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RAISING ION CHANNEL CURRENTS TO PREVENT ARRHYTHMIAS </w:t>
      </w:r>
    </w:p>
    <w:p w:rsidR="00A8276C" w:rsidRDefault="00B921ED" w:rsidP="00A8276C">
      <w:pPr>
        <w:widowControl w:val="0"/>
        <w:autoSpaceDE w:val="0"/>
        <w:autoSpaceDN w:val="0"/>
        <w:adjustRightInd w:val="0"/>
      </w:pPr>
      <w:r>
        <w:t>C</w:t>
      </w:r>
      <w:r w:rsidR="00A8276C">
        <w:t>.</w:t>
      </w:r>
      <w:r>
        <w:t xml:space="preserve"> Rutledge</w:t>
      </w:r>
      <w:r w:rsidR="00A8276C" w:rsidRPr="00A8276C">
        <w:rPr>
          <w:vertAlign w:val="superscript"/>
        </w:rPr>
        <w:t>1</w:t>
      </w:r>
      <w:proofErr w:type="gramStart"/>
      <w:r w:rsidR="00A8276C" w:rsidRPr="00A8276C">
        <w:rPr>
          <w:vertAlign w:val="superscript"/>
        </w:rPr>
        <w:t>,2</w:t>
      </w:r>
      <w:proofErr w:type="gramEnd"/>
      <w:r>
        <w:t>, M</w:t>
      </w:r>
      <w:r w:rsidR="00A8276C">
        <w:t>.</w:t>
      </w:r>
      <w:r>
        <w:t xml:space="preserve"> Liu</w:t>
      </w:r>
      <w:r w:rsidR="00A8276C" w:rsidRPr="00A8276C">
        <w:rPr>
          <w:vertAlign w:val="superscript"/>
        </w:rPr>
        <w:t>1,2</w:t>
      </w:r>
      <w:r>
        <w:t>, H</w:t>
      </w:r>
      <w:r w:rsidR="00A8276C">
        <w:t>.</w:t>
      </w:r>
      <w:r>
        <w:t xml:space="preserve"> Liu</w:t>
      </w:r>
      <w:r w:rsidR="00A8276C" w:rsidRPr="00A8276C">
        <w:rPr>
          <w:vertAlign w:val="superscript"/>
        </w:rPr>
        <w:t>1,2</w:t>
      </w:r>
      <w:r>
        <w:t>, E</w:t>
      </w:r>
      <w:r w:rsidR="00A8276C">
        <w:t>.</w:t>
      </w:r>
      <w:r>
        <w:t>M Jeong</w:t>
      </w:r>
      <w:r w:rsidR="00A8276C" w:rsidRPr="00A8276C">
        <w:rPr>
          <w:vertAlign w:val="superscript"/>
        </w:rPr>
        <w:t>1,2</w:t>
      </w:r>
      <w:r>
        <w:t>, A</w:t>
      </w:r>
      <w:r w:rsidR="00A8276C">
        <w:t>.</w:t>
      </w:r>
      <w:r>
        <w:t xml:space="preserve"> Xie</w:t>
      </w:r>
      <w:r w:rsidR="00A8276C" w:rsidRPr="00A8276C">
        <w:rPr>
          <w:vertAlign w:val="superscript"/>
        </w:rPr>
        <w:t>1,2</w:t>
      </w:r>
      <w:r>
        <w:t>, I</w:t>
      </w:r>
      <w:r w:rsidR="00A8276C">
        <w:t>.</w:t>
      </w:r>
      <w:r>
        <w:t xml:space="preserve"> Efimov</w:t>
      </w:r>
      <w:r w:rsidR="00A8276C" w:rsidRPr="00A8276C">
        <w:rPr>
          <w:vertAlign w:val="superscript"/>
        </w:rPr>
        <w:t>4</w:t>
      </w:r>
      <w:r w:rsidR="00A8276C">
        <w:t>,</w:t>
      </w:r>
      <w:r>
        <w:t xml:space="preserve"> </w:t>
      </w:r>
    </w:p>
    <w:p w:rsidR="00B921ED" w:rsidRPr="00A8276C" w:rsidRDefault="00B921ED" w:rsidP="00A8276C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A8276C">
        <w:rPr>
          <w:b/>
          <w:bCs/>
          <w:u w:val="single"/>
        </w:rPr>
        <w:t>S</w:t>
      </w:r>
      <w:r w:rsidR="00A8276C" w:rsidRPr="00A8276C">
        <w:rPr>
          <w:b/>
          <w:bCs/>
          <w:u w:val="single"/>
        </w:rPr>
        <w:t>.</w:t>
      </w:r>
      <w:r w:rsidRPr="00A8276C">
        <w:rPr>
          <w:b/>
          <w:bCs/>
          <w:u w:val="single"/>
        </w:rPr>
        <w:t xml:space="preserve"> Dudley</w:t>
      </w:r>
      <w:r w:rsidR="00A8276C" w:rsidRPr="00A8276C">
        <w:rPr>
          <w:b/>
          <w:bCs/>
          <w:u w:val="single"/>
          <w:vertAlign w:val="superscript"/>
        </w:rPr>
        <w:t>1</w:t>
      </w:r>
      <w:proofErr w:type="gramStart"/>
      <w:r w:rsidR="00A8276C" w:rsidRPr="00A8276C">
        <w:rPr>
          <w:b/>
          <w:bCs/>
          <w:u w:val="single"/>
          <w:vertAlign w:val="superscript"/>
        </w:rPr>
        <w:t>,2,3</w:t>
      </w:r>
      <w:proofErr w:type="gramEnd"/>
      <w:r w:rsidRPr="00A8276C">
        <w:rPr>
          <w:b/>
          <w:bCs/>
          <w:u w:val="single"/>
          <w:vertAlign w:val="superscript"/>
        </w:rPr>
        <w:t xml:space="preserve"> </w:t>
      </w:r>
    </w:p>
    <w:p w:rsidR="00A8276C" w:rsidRDefault="00A827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Lifespan Cardiovascular Institute, Providence, RI, </w:t>
      </w:r>
      <w:r>
        <w:rPr>
          <w:color w:val="000000"/>
        </w:rPr>
        <w:t>USA</w:t>
      </w:r>
    </w:p>
    <w:p w:rsidR="00A8276C" w:rsidRDefault="00A827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Brown University, Providence, RI, Providence</w:t>
      </w:r>
      <w:r>
        <w:rPr>
          <w:color w:val="000000"/>
        </w:rPr>
        <w:t>, USA</w:t>
      </w:r>
    </w:p>
    <w:p w:rsidR="00A8276C" w:rsidRDefault="00A8276C" w:rsidP="00A8276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 xml:space="preserve">VAMC, Providence, RI, </w:t>
      </w:r>
      <w:r>
        <w:rPr>
          <w:color w:val="000000"/>
        </w:rPr>
        <w:t>USA</w:t>
      </w:r>
    </w:p>
    <w:p w:rsidR="00B921ED" w:rsidRDefault="00A8276C" w:rsidP="00A8276C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George Washington University, Washington, DC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8276C" w:rsidRDefault="00B921ED">
      <w:pPr>
        <w:widowControl w:val="0"/>
        <w:autoSpaceDE w:val="0"/>
        <w:autoSpaceDN w:val="0"/>
        <w:adjustRightInd w:val="0"/>
        <w:jc w:val="both"/>
      </w:pPr>
      <w:r w:rsidRPr="00A8276C">
        <w:rPr>
          <w:i/>
          <w:iCs/>
        </w:rPr>
        <w:t>Introduction</w:t>
      </w:r>
      <w:r>
        <w:t xml:space="preserve">: Ion channel blocking drugs are used to treat arrhythmias.  Nevertheless, antiarrhythmic drug use is complicated by </w:t>
      </w:r>
      <w:proofErr w:type="spellStart"/>
      <w:r>
        <w:t>proarrhythmic</w:t>
      </w:r>
      <w:proofErr w:type="spellEnd"/>
      <w:r>
        <w:t xml:space="preserve"> risk.  We tested whether raising ion channel levels would be an alternative antiarrhythmic strategy with less </w:t>
      </w:r>
      <w:proofErr w:type="spellStart"/>
      <w:r>
        <w:t>proarrhythmic</w:t>
      </w:r>
      <w:proofErr w:type="spellEnd"/>
      <w:r>
        <w:t xml:space="preserve"> risk.  </w:t>
      </w:r>
    </w:p>
    <w:p w:rsidR="00A8276C" w:rsidRDefault="00B921ED">
      <w:pPr>
        <w:widowControl w:val="0"/>
        <w:autoSpaceDE w:val="0"/>
        <w:autoSpaceDN w:val="0"/>
        <w:adjustRightInd w:val="0"/>
        <w:jc w:val="both"/>
      </w:pPr>
      <w:r w:rsidRPr="00A8276C">
        <w:rPr>
          <w:i/>
          <w:iCs/>
        </w:rPr>
        <w:t>Methods</w:t>
      </w:r>
      <w:r>
        <w:t>: Myocardial infarction (MI) was induced in 12-week-old mice by coronary artery occlusion. MI mice were treated with c-</w:t>
      </w:r>
      <w:proofErr w:type="spellStart"/>
      <w:r>
        <w:t>Src</w:t>
      </w:r>
      <w:proofErr w:type="spellEnd"/>
      <w:r>
        <w:t xml:space="preserve"> inhibitors (PP1 or AZD0530), PP3 (an inactive analogue of PP1), or saline. </w:t>
      </w:r>
      <w:proofErr w:type="spellStart"/>
      <w:r>
        <w:t>Nonischemic</w:t>
      </w:r>
      <w:proofErr w:type="spellEnd"/>
      <w:r>
        <w:t xml:space="preserve"> cardiomyopathy was induced in C57BL/6 mice by hypertension after unilateral nephrectomy, </w:t>
      </w:r>
      <w:proofErr w:type="spellStart"/>
      <w:r>
        <w:t>deoxycorticosterone</w:t>
      </w:r>
      <w:proofErr w:type="spellEnd"/>
      <w:r>
        <w:t xml:space="preserve"> acetate (DOCA) pellet implantation, and salt water substitution. Human explanted hearts were studied using optical mapping.</w:t>
      </w:r>
    </w:p>
    <w:p w:rsidR="00A8276C" w:rsidRDefault="00B921ED">
      <w:pPr>
        <w:widowControl w:val="0"/>
        <w:autoSpaceDE w:val="0"/>
        <w:autoSpaceDN w:val="0"/>
        <w:adjustRightInd w:val="0"/>
        <w:jc w:val="both"/>
      </w:pPr>
      <w:r w:rsidRPr="00A8276C">
        <w:rPr>
          <w:i/>
          <w:iCs/>
        </w:rPr>
        <w:t>Results</w:t>
      </w:r>
      <w:r>
        <w:t xml:space="preserve">: After MI, PP1 raised Cx43 expression by 69% in the scar border (p = 0.048) and by 73% in the distal ventricle (p = 0.043) compared with PP3 mice. PP1-treated mice had restored conduction velocity at the scar border (PP3: 32 cm/s, PP1: 41 cm/s, p&lt;0.05) and lower arrhythmic </w:t>
      </w:r>
      <w:proofErr w:type="spellStart"/>
      <w:r>
        <w:t>inducibility</w:t>
      </w:r>
      <w:proofErr w:type="spellEnd"/>
      <w:r>
        <w:t xml:space="preserve"> (PP3: 71%, PP1: 35%, p&lt;0.05) than PP3 mice. Compared to the sham mice, the ejection fraction of </w:t>
      </w:r>
      <w:proofErr w:type="spellStart"/>
      <w:r>
        <w:t>nonischemic</w:t>
      </w:r>
      <w:proofErr w:type="spellEnd"/>
      <w:r>
        <w:t xml:space="preserve"> </w:t>
      </w:r>
      <w:proofErr w:type="spellStart"/>
      <w:r>
        <w:t>cardiomyopathic</w:t>
      </w:r>
      <w:proofErr w:type="spellEnd"/>
      <w:r>
        <w:t xml:space="preserve"> mice was reduced (37.1±1.8% vs. 49.4±3.7%, P=0.05). Sodium current (</w:t>
      </w:r>
      <w:proofErr w:type="spellStart"/>
      <w:r>
        <w:t>INa</w:t>
      </w:r>
      <w:proofErr w:type="spellEnd"/>
      <w:r>
        <w:t xml:space="preserve">) was decreased (60±10% of sham, P=0.01). Injection of NAD+ (100 mg/kg) or </w:t>
      </w:r>
      <w:proofErr w:type="spellStart"/>
      <w:r>
        <w:t>mitoTEMPO</w:t>
      </w:r>
      <w:proofErr w:type="spellEnd"/>
      <w:r>
        <w:t xml:space="preserve"> (0.7 mg/kg) twice (at 24 h and 1 h before myocyte isolation) to animals restored </w:t>
      </w:r>
      <w:proofErr w:type="spellStart"/>
      <w:r>
        <w:t>INa</w:t>
      </w:r>
      <w:proofErr w:type="spellEnd"/>
      <w:r>
        <w:t>. Correlating with the mouse model, failing human hearts showed a reduction in conduction velocity that improved with NAD+.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A8276C">
        <w:rPr>
          <w:i/>
          <w:iCs/>
        </w:rPr>
        <w:t>Conclusions</w:t>
      </w:r>
      <w:r>
        <w:t xml:space="preserve">: In summary, sodium channels and </w:t>
      </w:r>
      <w:proofErr w:type="spellStart"/>
      <w:r>
        <w:t>connexins</w:t>
      </w:r>
      <w:proofErr w:type="spellEnd"/>
      <w:r>
        <w:t xml:space="preserve"> are downregulated in cardiomyopathy.  Strategies that raise these ion channel levels reduce arrhythmic risk without apparent </w:t>
      </w:r>
      <w:proofErr w:type="spellStart"/>
      <w:r>
        <w:t>proarrhythmic</w:t>
      </w:r>
      <w:proofErr w:type="spellEnd"/>
      <w:r>
        <w:t xml:space="preserve"> complications.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96" w:rsidRDefault="007F4296" w:rsidP="00A8276C">
      <w:r>
        <w:separator/>
      </w:r>
    </w:p>
  </w:endnote>
  <w:endnote w:type="continuationSeparator" w:id="0">
    <w:p w:rsidR="007F4296" w:rsidRDefault="007F4296" w:rsidP="00A8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96" w:rsidRDefault="007F4296" w:rsidP="00A8276C">
      <w:r>
        <w:separator/>
      </w:r>
    </w:p>
  </w:footnote>
  <w:footnote w:type="continuationSeparator" w:id="0">
    <w:p w:rsidR="007F4296" w:rsidRDefault="007F4296" w:rsidP="00A8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C" w:rsidRDefault="00A8276C" w:rsidP="00A8276C">
    <w:pPr>
      <w:pStyle w:val="Header"/>
    </w:pPr>
    <w:r>
      <w:t xml:space="preserve">3115        Cat: 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Arrhythmias and antiarrhythmic drug therapy - basic &amp; clinical</w:t>
    </w:r>
  </w:p>
  <w:p w:rsidR="00A8276C" w:rsidRDefault="00A82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7F4296"/>
    <w:rsid w:val="00A8276C"/>
    <w:rsid w:val="00B921ED"/>
    <w:rsid w:val="00F7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E4A131-8D41-4E6D-8831-12AC3542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76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8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2016-04-16T15:58:00Z</dcterms:created>
  <dcterms:modified xsi:type="dcterms:W3CDTF">2016-04-16T16:04:00Z</dcterms:modified>
</cp:coreProperties>
</file>